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Nové odkazy a zajímavosti:</w:t>
      </w: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76156C" w:rsidRPr="0076156C" w:rsidRDefault="0076156C" w:rsidP="0076156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6156C">
        <w:rPr>
          <w:sz w:val="28"/>
          <w:szCs w:val="28"/>
          <w:u w:val="single"/>
        </w:rPr>
        <w:t xml:space="preserve">Dětské oddělení </w:t>
      </w:r>
      <w:proofErr w:type="spellStart"/>
      <w:r w:rsidRPr="0076156C">
        <w:rPr>
          <w:sz w:val="28"/>
          <w:szCs w:val="28"/>
          <w:u w:val="single"/>
        </w:rPr>
        <w:t>Orlickoústecké</w:t>
      </w:r>
      <w:proofErr w:type="spellEnd"/>
      <w:r w:rsidRPr="0076156C">
        <w:rPr>
          <w:sz w:val="28"/>
          <w:szCs w:val="28"/>
          <w:u w:val="single"/>
        </w:rPr>
        <w:t xml:space="preserve"> nemocnice plnoleté</w:t>
      </w:r>
      <w:r w:rsidRPr="0076156C">
        <w:rPr>
          <w:sz w:val="28"/>
          <w:szCs w:val="28"/>
        </w:rPr>
        <w:t>:</w:t>
      </w: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333333"/>
          <w:sz w:val="22"/>
          <w:szCs w:val="22"/>
        </w:rPr>
      </w:pP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hyperlink r:id="rId5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http://usti.nempk.cz/18-let-plujeme-za-zdravim-nasich-nejmensich-pacientu</w:t>
        </w:r>
      </w:hyperlink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Calibri" w:hAnsi="Calibri" w:cs="Calibri"/>
          <w:color w:val="333333"/>
          <w:sz w:val="22"/>
          <w:szCs w:val="22"/>
        </w:rPr>
        <w:t>facebooku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: </w:t>
      </w:r>
      <w:hyperlink r:id="rId6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https://www.facebook.com/nempk/</w:t>
        </w:r>
      </w:hyperlink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noProof/>
          <w:color w:val="333333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133985</wp:posOffset>
            </wp:positionV>
            <wp:extent cx="1535430" cy="1531620"/>
            <wp:effectExtent l="19050" t="0" r="7620" b="0"/>
            <wp:wrapTight wrapText="bothSides">
              <wp:wrapPolygon edited="0">
                <wp:start x="-268" y="0"/>
                <wp:lineTo x="-268" y="21224"/>
                <wp:lineTo x="21707" y="21224"/>
                <wp:lineTo x="21707" y="0"/>
                <wp:lineTo x="-268" y="0"/>
              </wp:wrapPolygon>
            </wp:wrapTight>
            <wp:docPr id="5" name="obrázek 5" descr="C:\Users\Acer\Desktop\log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logo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76156C" w:rsidRDefault="0076156C" w:rsidP="0076156C">
      <w:pPr>
        <w:pStyle w:val="v1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76156C" w:rsidRDefault="0076156C" w:rsidP="0076156C">
      <w:pPr>
        <w:shd w:val="clear" w:color="auto" w:fill="FFFFFF"/>
        <w:spacing w:after="180" w:line="336" w:lineRule="atLeast"/>
        <w:textAlignment w:val="baseline"/>
        <w:outlineLvl w:val="0"/>
        <w:rPr>
          <w:rFonts w:ascii="Francois One" w:eastAsia="Times New Roman" w:hAnsi="Francois One" w:cs="Times New Roman"/>
          <w:color w:val="038ABC"/>
          <w:kern w:val="36"/>
          <w:sz w:val="29"/>
          <w:szCs w:val="29"/>
          <w:lang w:eastAsia="cs-CZ"/>
        </w:rPr>
      </w:pPr>
    </w:p>
    <w:p w:rsidR="0076156C" w:rsidRPr="0076156C" w:rsidRDefault="0076156C" w:rsidP="0076156C">
      <w:pPr>
        <w:shd w:val="clear" w:color="auto" w:fill="FFFFFF"/>
        <w:spacing w:after="180" w:line="336" w:lineRule="atLeast"/>
        <w:textAlignment w:val="baseline"/>
        <w:outlineLvl w:val="0"/>
        <w:rPr>
          <w:rFonts w:ascii="Francois One" w:eastAsia="Times New Roman" w:hAnsi="Francois One" w:cs="Times New Roman"/>
          <w:color w:val="000000" w:themeColor="text1"/>
          <w:kern w:val="36"/>
          <w:sz w:val="29"/>
          <w:szCs w:val="29"/>
          <w:lang w:eastAsia="cs-CZ"/>
        </w:rPr>
      </w:pPr>
      <w:r w:rsidRPr="0076156C">
        <w:rPr>
          <w:rFonts w:ascii="Francois One" w:eastAsia="Times New Roman" w:hAnsi="Francois One" w:cs="Times New Roman"/>
          <w:color w:val="000000" w:themeColor="text1"/>
          <w:kern w:val="36"/>
          <w:sz w:val="29"/>
          <w:szCs w:val="29"/>
          <w:lang w:eastAsia="cs-CZ"/>
        </w:rPr>
        <w:t>2.</w:t>
      </w:r>
    </w:p>
    <w:p w:rsidR="0076156C" w:rsidRPr="0076156C" w:rsidRDefault="0076156C" w:rsidP="0076156C">
      <w:pPr>
        <w:shd w:val="clear" w:color="auto" w:fill="FFFFFF"/>
        <w:spacing w:after="180" w:line="336" w:lineRule="atLeast"/>
        <w:textAlignment w:val="baseline"/>
        <w:outlineLvl w:val="0"/>
        <w:rPr>
          <w:rFonts w:ascii="Francois One" w:eastAsia="Times New Roman" w:hAnsi="Francois One" w:cs="Times New Roman"/>
          <w:color w:val="038ABC"/>
          <w:kern w:val="36"/>
          <w:sz w:val="29"/>
          <w:szCs w:val="29"/>
          <w:lang w:eastAsia="cs-CZ"/>
        </w:rPr>
      </w:pPr>
      <w:r w:rsidRPr="0076156C">
        <w:rPr>
          <w:rFonts w:ascii="Francois One" w:eastAsia="Times New Roman" w:hAnsi="Francois One" w:cs="Times New Roman"/>
          <w:color w:val="038ABC"/>
          <w:kern w:val="36"/>
          <w:sz w:val="29"/>
          <w:szCs w:val="29"/>
          <w:lang w:eastAsia="cs-CZ"/>
        </w:rPr>
        <w:t>SpoluDoma.cz – Pomocník pro rodiny s dětmi při společném trávení času a vzdělávání doma</w:t>
      </w:r>
    </w:p>
    <w:p w:rsidR="0076156C" w:rsidRPr="0076156C" w:rsidRDefault="0076156C" w:rsidP="0076156C">
      <w:pPr>
        <w:shd w:val="clear" w:color="auto" w:fill="FFFFFF"/>
        <w:spacing w:after="0" w:line="193" w:lineRule="atLeast"/>
        <w:jc w:val="both"/>
        <w:textAlignment w:val="baseline"/>
        <w:rPr>
          <w:rFonts w:ascii="inherit" w:eastAsia="Times New Roman" w:hAnsi="inherit" w:cs="Arial"/>
          <w:color w:val="2F2F2F"/>
          <w:sz w:val="17"/>
          <w:szCs w:val="17"/>
          <w:lang w:eastAsia="cs-CZ"/>
        </w:rPr>
      </w:pPr>
      <w:r w:rsidRPr="0076156C">
        <w:rPr>
          <w:rFonts w:ascii="inherit" w:eastAsia="Times New Roman" w:hAnsi="inherit" w:cs="Arial"/>
          <w:color w:val="2F2F2F"/>
          <w:sz w:val="17"/>
          <w:szCs w:val="17"/>
          <w:lang w:eastAsia="cs-CZ"/>
        </w:rPr>
        <w:t>V době mimořádného uzavření škol přinášíme zajímavý tip pro rodiče a rodiny s dětmi, kteří řeší domácí výuku a společné trávení času a vzdělávání z domova.</w:t>
      </w:r>
    </w:p>
    <w:p w:rsidR="0076156C" w:rsidRPr="0076156C" w:rsidRDefault="0076156C" w:rsidP="0076156C">
      <w:pPr>
        <w:shd w:val="clear" w:color="auto" w:fill="FFFFFF"/>
        <w:spacing w:after="0" w:line="193" w:lineRule="atLeast"/>
        <w:textAlignment w:val="baseline"/>
        <w:rPr>
          <w:rFonts w:ascii="inherit" w:eastAsia="Times New Roman" w:hAnsi="inherit" w:cs="Arial"/>
          <w:color w:val="2F2F2F"/>
          <w:sz w:val="17"/>
          <w:szCs w:val="17"/>
          <w:lang w:eastAsia="cs-CZ"/>
        </w:rPr>
      </w:pPr>
      <w:r w:rsidRPr="0076156C">
        <w:rPr>
          <w:rFonts w:ascii="inherit" w:eastAsia="Times New Roman" w:hAnsi="inherit" w:cs="Arial"/>
          <w:color w:val="2F2F2F"/>
          <w:sz w:val="17"/>
          <w:szCs w:val="17"/>
          <w:lang w:eastAsia="cs-CZ"/>
        </w:rPr>
        <w:t> 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Web </w:t>
      </w:r>
      <w:hyperlink r:id="rId8" w:tgtFrame="_blank" w:history="1">
        <w:r w:rsidRPr="0076156C">
          <w:rPr>
            <w:rFonts w:ascii="Verdana" w:eastAsia="Times New Roman" w:hAnsi="Verdana" w:cs="Arial"/>
            <w:color w:val="038ABC"/>
            <w:sz w:val="17"/>
            <w:lang w:eastAsia="cs-CZ"/>
          </w:rPr>
          <w:t>SpoluDoma.cz</w:t>
        </w:r>
      </w:hyperlink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 vznikl jako iniciativa týmu psychologů a speciálních pedagogů pedagogicko-psychologických poraden a je rozdělen do 8 oblastí, kterými jsou: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o   Aktuální situace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proofErr w:type="gramStart"/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o   Máte</w:t>
      </w:r>
      <w:proofErr w:type="gramEnd"/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 xml:space="preserve"> doma předškoláka?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proofErr w:type="gramStart"/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o   Máte</w:t>
      </w:r>
      <w:proofErr w:type="gramEnd"/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 xml:space="preserve"> doma školáka?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proofErr w:type="gramStart"/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o   Máte</w:t>
      </w:r>
      <w:proofErr w:type="gramEnd"/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 xml:space="preserve"> doma středoškoláka?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proofErr w:type="gramStart"/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o   Vzděláváte</w:t>
      </w:r>
      <w:proofErr w:type="gramEnd"/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 xml:space="preserve"> doma dítě se speciálními vzdělávacími potřebami (SPU, ADHD, apod.)?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o   Tipy pro inspiraci a volný čas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o   Sekce pro pedagogy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o   Nejčastější otázky a odpovědi</w:t>
      </w:r>
    </w:p>
    <w:p w:rsidR="0076156C" w:rsidRPr="0076156C" w:rsidRDefault="0076156C" w:rsidP="0076156C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Na webu </w:t>
      </w:r>
      <w:hyperlink r:id="rId9" w:tgtFrame="_blank" w:history="1">
        <w:r w:rsidRPr="0076156C">
          <w:rPr>
            <w:rFonts w:ascii="Verdana" w:eastAsia="Times New Roman" w:hAnsi="Verdana" w:cs="Arial"/>
            <w:color w:val="038ABC"/>
            <w:sz w:val="17"/>
            <w:lang w:eastAsia="cs-CZ"/>
          </w:rPr>
          <w:t>SpoluDoma.cz</w:t>
        </w:r>
      </w:hyperlink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 je spuštěna on-line poradna, na kterou se můžete obracet s dotazy ohledně domácího vzdělávání, chování, přípravy na důležité zkoušky apod. Na dotazy odpovídají pracovníci pedagogicko-psychologických poraden a nejčastěji zodpovídané dotazy budou uveřejněny na webu.</w:t>
      </w:r>
    </w:p>
    <w:p w:rsidR="0076156C" w:rsidRPr="0076156C" w:rsidRDefault="0076156C" w:rsidP="0076156C">
      <w:pPr>
        <w:shd w:val="clear" w:color="auto" w:fill="FFFFFF"/>
        <w:spacing w:line="240" w:lineRule="atLeast"/>
        <w:textAlignment w:val="baseline"/>
        <w:rPr>
          <w:rFonts w:ascii="Arial" w:eastAsia="Times New Roman" w:hAnsi="Arial" w:cs="Arial"/>
          <w:color w:val="2F2F2F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Více informací naleznete na odkazu </w:t>
      </w:r>
      <w:hyperlink r:id="rId10" w:tgtFrame="_blank" w:history="1">
        <w:r w:rsidRPr="0076156C">
          <w:rPr>
            <w:rFonts w:ascii="Verdana" w:eastAsia="Times New Roman" w:hAnsi="Verdana" w:cs="Arial"/>
            <w:color w:val="038ABC"/>
            <w:sz w:val="17"/>
            <w:lang w:eastAsia="cs-CZ"/>
          </w:rPr>
          <w:t>SpoluDoma.cz</w:t>
        </w:r>
      </w:hyperlink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 nebo </w:t>
      </w:r>
      <w:hyperlink r:id="rId11" w:tgtFrame="_blank" w:history="1">
        <w:r w:rsidRPr="0076156C">
          <w:rPr>
            <w:rFonts w:ascii="Verdana" w:eastAsia="Times New Roman" w:hAnsi="Verdana" w:cs="Arial"/>
            <w:color w:val="038ABC"/>
            <w:sz w:val="17"/>
            <w:lang w:eastAsia="cs-CZ"/>
          </w:rPr>
          <w:t>Facebooku</w:t>
        </w:r>
      </w:hyperlink>
      <w:r w:rsidRPr="0076156C">
        <w:rPr>
          <w:rFonts w:ascii="Arial" w:eastAsia="Times New Roman" w:hAnsi="Arial" w:cs="Arial"/>
          <w:color w:val="2F2F2F"/>
          <w:sz w:val="17"/>
          <w:szCs w:val="17"/>
          <w:lang w:eastAsia="cs-CZ"/>
        </w:rPr>
        <w:t>.</w:t>
      </w:r>
    </w:p>
    <w:p w:rsidR="00A037BF" w:rsidRDefault="0076156C" w:rsidP="0076156C">
      <w:r>
        <w:t>3.</w:t>
      </w:r>
    </w:p>
    <w:p w:rsidR="0076156C" w:rsidRDefault="0076156C" w:rsidP="0076156C">
      <w:r>
        <w:t>Usnesení vlády České republiky ze dne 23. dubna 2020</w:t>
      </w:r>
    </w:p>
    <w:p w:rsidR="0076156C" w:rsidRPr="0076156C" w:rsidRDefault="0076156C" w:rsidP="005C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 xml:space="preserve">Díky příznivému vývoji epidemiologické situace ve výskytu nemoci </w:t>
      </w:r>
      <w:proofErr w:type="spellStart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covid</w:t>
      </w:r>
      <w:proofErr w:type="spellEnd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 xml:space="preserve">-19 vláda Andreje </w:t>
      </w:r>
      <w:proofErr w:type="spellStart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Babiše</w:t>
      </w:r>
      <w:proofErr w:type="spellEnd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 xml:space="preserve"> na mimořádném jednání ve čtvrtek 23. dubna 2020 schválila rychlejší scénář uvolňování mimořádných karanténních opatření. Od pátku byla změněna pravidla omezení volného pohybu osob a lidé mohou chodit na veřejnosti či sportovat v až desetičlenných skupinkách. Od pondělí budou moci otevřít i provozovny až do 2 500 metrů plochy s výjimkou těch v nákupních centrech.</w:t>
      </w:r>
      <w:r w:rsidRPr="0076156C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cs-CZ"/>
        </w:rPr>
        <w:br/>
      </w:r>
      <w:r w:rsidRPr="0076156C"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FFFFFF"/>
          <w:lang w:eastAsia="cs-CZ"/>
        </w:rPr>
        <w:br/>
      </w:r>
    </w:p>
    <w:p w:rsidR="0076156C" w:rsidRPr="0076156C" w:rsidRDefault="0076156C" w:rsidP="005C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 pátku 24. dubna se změní </w:t>
      </w:r>
      <w:hyperlink r:id="rId12" w:history="1">
        <w:r w:rsidRPr="0076156C">
          <w:rPr>
            <w:rFonts w:ascii="Arial" w:eastAsia="Times New Roman" w:hAnsi="Arial" w:cs="Arial"/>
            <w:b/>
            <w:bCs/>
            <w:color w:val="153B88"/>
            <w:sz w:val="17"/>
            <w:u w:val="single"/>
            <w:lang w:eastAsia="cs-CZ"/>
          </w:rPr>
          <w:t>pravidla pro pohyb a pobyt na veřejnosti</w:t>
        </w:r>
      </w:hyperlink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 Pohyb venku a při sportování bude omezen na nanejvýš desetičlenné skupiny, pokud nejde o rodinné příslušníky či výkon profese, a lidé si musí od sebe udržovat alespoň dvoumetrový odstup. Věřící se budou moci zúčastnit bohoslužeb, pokud jich v kostele či sboru nebude více než patnáct najednou a dodrží stanovená hygienická pravidla. Povolena je i spolková činnost, které se nesmí účastnit najednou více než deset osob.</w:t>
      </w:r>
    </w:p>
    <w:p w:rsidR="0076156C" w:rsidRPr="0076156C" w:rsidRDefault="0076156C" w:rsidP="005C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lastRenderedPageBreak/>
        <w:t xml:space="preserve">Vláda Andreje </w:t>
      </w:r>
      <w:proofErr w:type="spellStart"/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Babiše</w:t>
      </w:r>
      <w:proofErr w:type="spellEnd"/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také rozhodla, že </w:t>
      </w:r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urychlí </w:t>
      </w:r>
      <w:hyperlink r:id="rId13" w:history="1">
        <w:r w:rsidRPr="0076156C">
          <w:rPr>
            <w:rFonts w:ascii="Arial" w:eastAsia="Times New Roman" w:hAnsi="Arial" w:cs="Arial"/>
            <w:b/>
            <w:bCs/>
            <w:color w:val="153B88"/>
            <w:sz w:val="17"/>
            <w:u w:val="single"/>
            <w:lang w:eastAsia="cs-CZ"/>
          </w:rPr>
          <w:t>naplánovaný scénář otevírání obchodů a provozoven</w:t>
        </w:r>
      </w:hyperlink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 </w:t>
      </w:r>
      <w:hyperlink r:id="rId14" w:history="1">
        <w:r w:rsidRPr="0076156C">
          <w:rPr>
            <w:rFonts w:ascii="Arial" w:eastAsia="Times New Roman" w:hAnsi="Arial" w:cs="Arial"/>
            <w:color w:val="153B88"/>
            <w:sz w:val="17"/>
            <w:u w:val="single"/>
            <w:lang w:eastAsia="cs-CZ"/>
          </w:rPr>
          <w:t>Od pondělí 27. dubna tak budou moci kromě již avizovaných menších krámků a provozoven otevřít i ty větší</w:t>
        </w:r>
      </w:hyperlink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a to až do 2 500 metrů prodejní plochy. Od pondělí mohou spustit provoz také posilovny, fitness centra a tělocvičny, ovšem bez možnosti využívat šatny a sprchy, autoškoly či zoologické a botanické zahrady s výjimkou uzavřených pavilonů.</w:t>
      </w:r>
    </w:p>
    <w:p w:rsidR="0076156C" w:rsidRPr="0076156C" w:rsidRDefault="0076156C" w:rsidP="005C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Povolení se nadále netýká provozoven ve velkých nákupních centrech nad 5 000 m</w:t>
      </w:r>
      <w:r w:rsidRPr="0076156C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cs-CZ"/>
        </w:rPr>
        <w:t>2</w:t>
      </w: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které nemají vlastní vstup zvenku, stravovacích zařízení s výjimkou prodeje výdejním okénkem a také provozoven, ve kterých dochází ke kontaktu poskytovatele služby s povrchem těla zákazníka. Všichni provozovatelé budou muset splnit přísné hygienické podmínky a nároky, například na dodržování nejméně dvoumetrového odstupu mezi zákazníky, na dezinfekci či na vybavení prodejen. Například zákazníci v prodejnách s oblečením si nebudou moci zboží zkoušet, zoologické zahrady zase mohou prodávat vstupenky jen on-line a to tak, aby se v areálu nenacházelo více než 150 osob na hektar plochy. Urychlit by se mohly i další vlny uvolňování, jak uvádí </w:t>
      </w:r>
      <w:hyperlink r:id="rId15" w:history="1">
        <w:r w:rsidRPr="0076156C">
          <w:rPr>
            <w:rFonts w:ascii="Arial" w:eastAsia="Times New Roman" w:hAnsi="Arial" w:cs="Arial"/>
            <w:color w:val="153B88"/>
            <w:sz w:val="17"/>
            <w:u w:val="single"/>
            <w:lang w:eastAsia="cs-CZ"/>
          </w:rPr>
          <w:t>tisková zpráva Ministerstva průmyslu a obchodu</w:t>
        </w:r>
      </w:hyperlink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</w:t>
      </w:r>
    </w:p>
    <w:p w:rsidR="0076156C" w:rsidRPr="0076156C" w:rsidRDefault="0076156C" w:rsidP="005C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hyperlink r:id="rId16" w:history="1">
        <w:r w:rsidRPr="0076156C">
          <w:rPr>
            <w:rFonts w:ascii="Arial" w:eastAsia="Times New Roman" w:hAnsi="Arial" w:cs="Arial"/>
            <w:color w:val="153B88"/>
            <w:sz w:val="17"/>
            <w:u w:val="single"/>
            <w:lang w:eastAsia="cs-CZ"/>
          </w:rPr>
          <w:t>Od pondělí také platí také nová </w:t>
        </w:r>
        <w:r w:rsidRPr="0076156C">
          <w:rPr>
            <w:rFonts w:ascii="Arial" w:eastAsia="Times New Roman" w:hAnsi="Arial" w:cs="Arial"/>
            <w:b/>
            <w:bCs/>
            <w:color w:val="153B88"/>
            <w:sz w:val="17"/>
            <w:u w:val="single"/>
            <w:lang w:eastAsia="cs-CZ"/>
          </w:rPr>
          <w:t>opatření ve školství</w:t>
        </w:r>
      </w:hyperlink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na konzultace, klinickou a praktickou výuku a praxi na vysoké škole či do vysokoškolské knihovny mohou začít individuálně chodit i studenti nižších ročníků.</w:t>
      </w:r>
    </w:p>
    <w:p w:rsidR="0076156C" w:rsidRPr="0076156C" w:rsidRDefault="0076156C" w:rsidP="005C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Ministři od pondělí 27. ledna také na návrh Ministerstva vnitra změnili </w:t>
      </w:r>
      <w:hyperlink r:id="rId17" w:history="1">
        <w:r w:rsidRPr="0076156C">
          <w:rPr>
            <w:rFonts w:ascii="Arial" w:eastAsia="Times New Roman" w:hAnsi="Arial" w:cs="Arial"/>
            <w:b/>
            <w:bCs/>
            <w:color w:val="153B88"/>
            <w:sz w:val="17"/>
            <w:u w:val="single"/>
            <w:lang w:eastAsia="cs-CZ"/>
          </w:rPr>
          <w:t>pravidla pro překračování státních hranic</w:t>
        </w:r>
      </w:hyperlink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Okruh cizinců, kteří mohou za vládou stanovených podmínek vstoupit do České republiky, se rozšířil o občany EU, kteří přijíždějí za účelem výkonu ekonomické činnosti nebo jako studenti vysokých škol ze zemí EU. Pro české občany a cizince s trvalým pobytem nově platí, že buď při návratu do ČR předloží potvrzení o negativním testu na </w:t>
      </w:r>
      <w:proofErr w:type="spellStart"/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covid</w:t>
      </w:r>
      <w:proofErr w:type="spellEnd"/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-19, nebo půjdou do karantény. Podrobnosti naleznete </w:t>
      </w:r>
      <w:hyperlink r:id="rId18" w:history="1">
        <w:r w:rsidRPr="0076156C">
          <w:rPr>
            <w:rFonts w:ascii="Arial" w:eastAsia="Times New Roman" w:hAnsi="Arial" w:cs="Arial"/>
            <w:color w:val="153B88"/>
            <w:sz w:val="17"/>
            <w:u w:val="single"/>
            <w:lang w:eastAsia="cs-CZ"/>
          </w:rPr>
          <w:t>v tiskové zprávě Ministerstva vnitra</w:t>
        </w:r>
      </w:hyperlink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</w:t>
      </w:r>
    </w:p>
    <w:p w:rsidR="0076156C" w:rsidRPr="0076156C" w:rsidRDefault="0076156C" w:rsidP="005C51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Vláda také souhlasila s rozhodnutím ministra zdravotnictví </w:t>
      </w:r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zrušit zákaz přijímat pacienty do lázeňské rehabilitační péče</w:t>
      </w: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 Lázeňská zařízení budou ale moci ubytovávat klienty jen po jednom v pokoji s výjimkou členů společné domácnosti, omezeno bude i společné stravování a skupinové procedury. Ministerstvo zdravotnictví také </w:t>
      </w:r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 xml:space="preserve">snížilo nároky na vyčlenění lůžek pro klienty sociálních služeb s prokázaným onemocněním </w:t>
      </w:r>
      <w:proofErr w:type="spellStart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covid</w:t>
      </w:r>
      <w:proofErr w:type="spellEnd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-19</w:t>
      </w: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v krajských a pražských zařízeních lůžkové péče, a to z 60 na alespoň 10 lůžek na 100 000 obyvatel.</w:t>
      </w:r>
    </w:p>
    <w:p w:rsidR="0076156C" w:rsidRPr="005C514F" w:rsidRDefault="0076156C" w:rsidP="005C514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Vláda schválila rovněž </w:t>
      </w:r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 xml:space="preserve">návrh zákona o některých opatřeních ke zmírnění dopadů epidemie </w:t>
      </w:r>
      <w:proofErr w:type="spellStart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koronaviru</w:t>
      </w:r>
      <w:proofErr w:type="spellEnd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 xml:space="preserve"> označovaného jako SARS-</w:t>
      </w:r>
      <w:proofErr w:type="spellStart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CoV</w:t>
      </w:r>
      <w:proofErr w:type="spellEnd"/>
      <w:r w:rsidRPr="0076156C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-2 v oblasti sportu</w:t>
      </w:r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, který předloží Parlamentu k projednání ve stavu legislativní nouze. Cílem mimořádného zákona je pomoci spolkům a sportovním organizacím, které byly postiženy dopady </w:t>
      </w:r>
      <w:proofErr w:type="spellStart"/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koronavirové</w:t>
      </w:r>
      <w:proofErr w:type="spellEnd"/>
      <w:r w:rsidRPr="0076156C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krize. Na tyto neziskové organizace se totiž nevztahuje žádný ze zatím vládou vypsaných programů na pomoc ekonomickým subjektům. Vláda proto navrhuje v tomto směru rozšířit pravomoci Národní sportovní agentury, aby mohla připravit návrh příslušného dotačního programu.</w:t>
      </w:r>
    </w:p>
    <w:p w:rsidR="0076156C" w:rsidRDefault="0076156C" w:rsidP="0076156C">
      <w:hyperlink r:id="rId19" w:history="1">
        <w:r>
          <w:rPr>
            <w:rStyle w:val="Hypertextovodkaz"/>
          </w:rPr>
          <w:t>https://www.vlada.cz/assets/media-centrum/aktualne/uv200423-0453-converted.pdf</w:t>
        </w:r>
      </w:hyperlink>
    </w:p>
    <w:sectPr w:rsidR="0076156C" w:rsidSect="00A0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cois 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FA8"/>
    <w:multiLevelType w:val="hybridMultilevel"/>
    <w:tmpl w:val="6A1E8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56C"/>
    <w:rsid w:val="005C514F"/>
    <w:rsid w:val="0076156C"/>
    <w:rsid w:val="00A0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7BF"/>
  </w:style>
  <w:style w:type="paragraph" w:styleId="Nadpis1">
    <w:name w:val="heading 1"/>
    <w:basedOn w:val="Normln"/>
    <w:link w:val="Nadpis1Char"/>
    <w:uiPriority w:val="9"/>
    <w:qFormat/>
    <w:rsid w:val="00761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xmsonormal">
    <w:name w:val="v1x_msonormal"/>
    <w:basedOn w:val="Normln"/>
    <w:rsid w:val="007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6156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615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156C"/>
    <w:pPr>
      <w:ind w:left="720"/>
      <w:contextualSpacing/>
    </w:pPr>
  </w:style>
  <w:style w:type="character" w:customStyle="1" w:styleId="bold">
    <w:name w:val="bold"/>
    <w:basedOn w:val="Standardnpsmoodstavce"/>
    <w:rsid w:val="0076156C"/>
  </w:style>
  <w:style w:type="character" w:styleId="Siln">
    <w:name w:val="Strong"/>
    <w:basedOn w:val="Standardnpsmoodstavce"/>
    <w:uiPriority w:val="22"/>
    <w:qFormat/>
    <w:rsid w:val="00761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ludoma.cz/" TargetMode="External"/><Relationship Id="rId13" Type="http://schemas.openxmlformats.org/officeDocument/2006/relationships/hyperlink" Target="http://www.vlada.cz/cz/epidemie-koronaviru/dulezite-informace/harmonogram-uvolnovani-podnikatelskych-a-dalsich-cinnosti-a-opatreni-ve-skolach-a-skolskych-zarizenich---180969/" TargetMode="External"/><Relationship Id="rId18" Type="http://schemas.openxmlformats.org/officeDocument/2006/relationships/hyperlink" Target="https://www.mvcr.cz/clanek/lide-s-maximalne-ctyri-dny-starym-negativnim-testem-na-koronavirus-nemuseji-pri-navratu-do-ceska-do-karanteny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vlada.cz/assets/media-centrum/aktualne/uv200423-0452-converted.pdf" TargetMode="External"/><Relationship Id="rId17" Type="http://schemas.openxmlformats.org/officeDocument/2006/relationships/hyperlink" Target="https://www.vlada.cz/assets/media-centrum/aktualne/uv200423-0443-_1_-convert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lada.cz/assets/media-centrum/aktualne/uv200423-0455-converted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empk/" TargetMode="External"/><Relationship Id="rId11" Type="http://schemas.openxmlformats.org/officeDocument/2006/relationships/hyperlink" Target="https://www.facebook.com/spoludomaporadna/" TargetMode="External"/><Relationship Id="rId5" Type="http://schemas.openxmlformats.org/officeDocument/2006/relationships/hyperlink" Target="http://usti.nempk.cz/18-let-plujeme-za-zdravim-nasich-nejmensich-pacientu" TargetMode="External"/><Relationship Id="rId15" Type="http://schemas.openxmlformats.org/officeDocument/2006/relationships/hyperlink" Target="https://www.mpo.cz/cz/rozcestnik/pro-media/tiskove-zpravy/za-priznive-situace-se-uvolneni-podnikani-a-dalsich-cinnosti-urychli--254187/" TargetMode="External"/><Relationship Id="rId10" Type="http://schemas.openxmlformats.org/officeDocument/2006/relationships/hyperlink" Target="https://spoludoma.cz/" TargetMode="External"/><Relationship Id="rId19" Type="http://schemas.openxmlformats.org/officeDocument/2006/relationships/hyperlink" Target="https://www.vlada.cz/assets/media-centrum/aktualne/uv200423-0453-convert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ludoma.cz/" TargetMode="External"/><Relationship Id="rId14" Type="http://schemas.openxmlformats.org/officeDocument/2006/relationships/hyperlink" Target="https://www.vlada.cz/assets/media-centrum/aktualne/uv200423-0453-converted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2020-04-24T06:48:00Z</dcterms:created>
  <dcterms:modified xsi:type="dcterms:W3CDTF">2020-04-24T07:03:00Z</dcterms:modified>
</cp:coreProperties>
</file>